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4AD55" w14:textId="77777777" w:rsidR="00262D27" w:rsidRPr="00740C9A" w:rsidRDefault="005B57C5" w:rsidP="005B57C5">
      <w:pPr>
        <w:pStyle w:val="Default"/>
        <w:jc w:val="center"/>
        <w:rPr>
          <w:rFonts w:asciiTheme="minorHAnsi" w:hAnsiTheme="minorHAnsi" w:cstheme="minorHAnsi"/>
          <w:b/>
          <w:sz w:val="40"/>
        </w:rPr>
      </w:pPr>
      <w:r w:rsidRPr="00740C9A">
        <w:rPr>
          <w:rFonts w:asciiTheme="minorHAnsi" w:hAnsiTheme="minorHAnsi" w:cstheme="minorHAnsi"/>
          <w:b/>
          <w:sz w:val="40"/>
        </w:rPr>
        <w:t>Conservation Easements Q&amp;A</w:t>
      </w:r>
    </w:p>
    <w:p w14:paraId="692A9D46" w14:textId="77777777" w:rsidR="005B57C5" w:rsidRPr="00740C9A" w:rsidRDefault="005B57C5" w:rsidP="005B57C5">
      <w:pPr>
        <w:autoSpaceDE w:val="0"/>
        <w:autoSpaceDN w:val="0"/>
        <w:adjustRightInd w:val="0"/>
        <w:spacing w:after="0" w:line="240" w:lineRule="auto"/>
        <w:rPr>
          <w:rFonts w:cstheme="minorHAnsi"/>
        </w:rPr>
      </w:pPr>
    </w:p>
    <w:p w14:paraId="22E068F6" w14:textId="77777777" w:rsidR="00B455AA" w:rsidRPr="00740C9A" w:rsidRDefault="005B57C5" w:rsidP="005B57C5">
      <w:pPr>
        <w:autoSpaceDE w:val="0"/>
        <w:autoSpaceDN w:val="0"/>
        <w:adjustRightInd w:val="0"/>
        <w:spacing w:after="0" w:line="240" w:lineRule="auto"/>
        <w:rPr>
          <w:rFonts w:cstheme="minorHAnsi"/>
          <w:sz w:val="24"/>
        </w:rPr>
      </w:pPr>
      <w:r w:rsidRPr="00740C9A">
        <w:rPr>
          <w:rFonts w:cstheme="minorHAnsi"/>
          <w:sz w:val="24"/>
        </w:rPr>
        <w:t>When entering into a conservation easement many questions come to mind ranging from “what are the terms and requirements of the easement” to “how will this easement and its financial gains affect my operation?” This information sheet is not intended to answer all of your questions, but it will address some of the most commonly asked questions and draw attention to issues you will need to examine before deciding to convey an easement to the state. Soil and Water Conservation District (SWCD) staff will be able to provide you with some additional information related to the following issues. However, you are encouraged to contact the appropriate local, state or federal agency for further clarification.</w:t>
      </w:r>
    </w:p>
    <w:p w14:paraId="162779BD" w14:textId="77777777" w:rsidR="00B455AA" w:rsidRPr="00740C9A" w:rsidRDefault="00B455AA" w:rsidP="005B57C5">
      <w:pPr>
        <w:autoSpaceDE w:val="0"/>
        <w:autoSpaceDN w:val="0"/>
        <w:adjustRightInd w:val="0"/>
        <w:spacing w:after="0" w:line="240" w:lineRule="auto"/>
        <w:rPr>
          <w:rFonts w:cstheme="minorHAnsi"/>
          <w:noProof/>
        </w:rPr>
      </w:pPr>
      <w:r w:rsidRPr="00740C9A">
        <w:rPr>
          <w:rFonts w:cstheme="minorHAnsi"/>
          <w:noProof/>
        </w:rPr>
        <w:t xml:space="preserve"> </w:t>
      </w:r>
    </w:p>
    <w:p w14:paraId="3112EEA4" w14:textId="77777777" w:rsidR="00740C9A" w:rsidRDefault="00B455AA" w:rsidP="005B57C5">
      <w:pPr>
        <w:autoSpaceDE w:val="0"/>
        <w:autoSpaceDN w:val="0"/>
        <w:adjustRightInd w:val="0"/>
        <w:spacing w:after="0" w:line="240" w:lineRule="auto"/>
        <w:rPr>
          <w:rFonts w:cstheme="minorHAnsi"/>
          <w:noProof/>
          <w:sz w:val="24"/>
          <w:szCs w:val="24"/>
        </w:rPr>
      </w:pPr>
      <w:r w:rsidRPr="00740C9A">
        <w:rPr>
          <w:rFonts w:cstheme="minorHAnsi"/>
          <w:b/>
          <w:noProof/>
          <w:sz w:val="24"/>
          <w:szCs w:val="24"/>
        </w:rPr>
        <w:t>Local Contact</w:t>
      </w:r>
      <w:r w:rsidRPr="00740C9A">
        <w:rPr>
          <w:rFonts w:cstheme="minorHAnsi"/>
          <w:noProof/>
          <w:sz w:val="24"/>
          <w:szCs w:val="24"/>
        </w:rPr>
        <w:t xml:space="preserve">: </w:t>
      </w:r>
    </w:p>
    <w:p w14:paraId="03760F5F" w14:textId="530BAB69" w:rsidR="00B455AA" w:rsidRPr="00740C9A" w:rsidRDefault="00740C9A" w:rsidP="005B57C5">
      <w:pPr>
        <w:autoSpaceDE w:val="0"/>
        <w:autoSpaceDN w:val="0"/>
        <w:adjustRightInd w:val="0"/>
        <w:spacing w:after="0" w:line="240" w:lineRule="auto"/>
        <w:rPr>
          <w:rFonts w:cstheme="minorHAnsi"/>
          <w:noProof/>
          <w:sz w:val="24"/>
          <w:szCs w:val="24"/>
          <w:highlight w:val="yellow"/>
        </w:rPr>
      </w:pPr>
      <w:r w:rsidRPr="00740C9A">
        <w:rPr>
          <w:rFonts w:cstheme="minorHAnsi"/>
          <w:noProof/>
          <w:sz w:val="24"/>
          <w:szCs w:val="24"/>
          <w:highlight w:val="yellow"/>
        </w:rPr>
        <w:t>Name, title, district</w:t>
      </w:r>
    </w:p>
    <w:p w14:paraId="63385C78" w14:textId="16E1E1EB" w:rsidR="005B57C5" w:rsidRPr="00740C9A" w:rsidRDefault="00B455AA" w:rsidP="005B57C5">
      <w:pPr>
        <w:autoSpaceDE w:val="0"/>
        <w:autoSpaceDN w:val="0"/>
        <w:adjustRightInd w:val="0"/>
        <w:spacing w:after="0" w:line="240" w:lineRule="auto"/>
        <w:rPr>
          <w:rFonts w:cstheme="minorHAnsi"/>
          <w:noProof/>
          <w:sz w:val="24"/>
          <w:szCs w:val="24"/>
        </w:rPr>
      </w:pPr>
      <w:r w:rsidRPr="00740C9A">
        <w:rPr>
          <w:rFonts w:cstheme="minorHAnsi"/>
          <w:noProof/>
          <w:sz w:val="24"/>
          <w:szCs w:val="24"/>
          <w:highlight w:val="yellow"/>
        </w:rPr>
        <w:t>Phone:</w:t>
      </w:r>
      <w:r w:rsidR="00740C9A" w:rsidRPr="00740C9A">
        <w:rPr>
          <w:rFonts w:cstheme="minorHAnsi"/>
          <w:noProof/>
          <w:sz w:val="24"/>
          <w:szCs w:val="24"/>
          <w:highlight w:val="yellow"/>
        </w:rPr>
        <w:t xml:space="preserve"> ____ E</w:t>
      </w:r>
      <w:r w:rsidRPr="00740C9A">
        <w:rPr>
          <w:rFonts w:cstheme="minorHAnsi"/>
          <w:noProof/>
          <w:sz w:val="24"/>
          <w:szCs w:val="24"/>
          <w:highlight w:val="yellow"/>
        </w:rPr>
        <w:t xml:space="preserve">mail: </w:t>
      </w:r>
      <w:r w:rsidR="00740C9A" w:rsidRPr="00740C9A">
        <w:rPr>
          <w:rFonts w:cstheme="minorHAnsi"/>
          <w:noProof/>
          <w:sz w:val="24"/>
          <w:szCs w:val="24"/>
          <w:highlight w:val="yellow"/>
        </w:rPr>
        <w:t>___________</w:t>
      </w:r>
    </w:p>
    <w:p w14:paraId="044040D6" w14:textId="77777777" w:rsidR="00B84894" w:rsidRPr="00740C9A" w:rsidRDefault="00B84894" w:rsidP="005B57C5">
      <w:pPr>
        <w:autoSpaceDE w:val="0"/>
        <w:autoSpaceDN w:val="0"/>
        <w:adjustRightInd w:val="0"/>
        <w:spacing w:after="0" w:line="240" w:lineRule="auto"/>
        <w:rPr>
          <w:rFonts w:cstheme="minorHAnsi"/>
          <w:noProof/>
          <w:sz w:val="24"/>
          <w:szCs w:val="24"/>
        </w:rPr>
      </w:pPr>
    </w:p>
    <w:p w14:paraId="30041208" w14:textId="77777777" w:rsidR="00262D27" w:rsidRPr="00740C9A" w:rsidRDefault="00262D27" w:rsidP="005B57C5">
      <w:pPr>
        <w:pStyle w:val="Default"/>
        <w:rPr>
          <w:rFonts w:asciiTheme="minorHAnsi" w:hAnsiTheme="minorHAnsi" w:cstheme="minorHAnsi"/>
        </w:rPr>
      </w:pPr>
      <w:r w:rsidRPr="00740C9A">
        <w:rPr>
          <w:rFonts w:asciiTheme="minorHAnsi" w:hAnsiTheme="minorHAnsi" w:cstheme="minorHAnsi"/>
          <w:b/>
          <w:bCs/>
        </w:rPr>
        <w:t xml:space="preserve">What is a Conservation easement? </w:t>
      </w:r>
    </w:p>
    <w:p w14:paraId="273490E7" w14:textId="77777777" w:rsidR="00262D27" w:rsidRPr="00740C9A" w:rsidRDefault="00262D27" w:rsidP="00262D27">
      <w:pPr>
        <w:pStyle w:val="Default"/>
        <w:rPr>
          <w:rFonts w:asciiTheme="minorHAnsi" w:hAnsiTheme="minorHAnsi" w:cstheme="minorHAnsi"/>
        </w:rPr>
      </w:pPr>
      <w:r w:rsidRPr="00740C9A">
        <w:rPr>
          <w:rFonts w:asciiTheme="minorHAnsi" w:hAnsiTheme="minorHAnsi" w:cstheme="minorHAnsi"/>
        </w:rPr>
        <w:t xml:space="preserve">At its simplest, a conservation easement is a set of voluntary restrictions placed on a property by a landowner to protect certain natural resources.  The restrictions are enforced (or “held”) by the Board of Water </w:t>
      </w:r>
      <w:r w:rsidR="00B84894" w:rsidRPr="00740C9A">
        <w:rPr>
          <w:rFonts w:asciiTheme="minorHAnsi" w:hAnsiTheme="minorHAnsi" w:cstheme="minorHAnsi"/>
        </w:rPr>
        <w:t xml:space="preserve">and Soil </w:t>
      </w:r>
      <w:r w:rsidRPr="00740C9A">
        <w:rPr>
          <w:rFonts w:asciiTheme="minorHAnsi" w:hAnsiTheme="minorHAnsi" w:cstheme="minorHAnsi"/>
        </w:rPr>
        <w:t>Resources (BWSR)</w:t>
      </w:r>
      <w:r w:rsidR="005B57C5" w:rsidRPr="00740C9A">
        <w:rPr>
          <w:rFonts w:asciiTheme="minorHAnsi" w:hAnsiTheme="minorHAnsi" w:cstheme="minorHAnsi"/>
        </w:rPr>
        <w:t xml:space="preserve"> </w:t>
      </w:r>
    </w:p>
    <w:p w14:paraId="26A7B926" w14:textId="77777777" w:rsidR="00262D27" w:rsidRPr="00740C9A" w:rsidRDefault="00262D27" w:rsidP="00B84894">
      <w:pPr>
        <w:pStyle w:val="Default"/>
        <w:spacing w:before="120"/>
        <w:rPr>
          <w:rFonts w:asciiTheme="minorHAnsi" w:hAnsiTheme="minorHAnsi" w:cstheme="minorHAnsi"/>
        </w:rPr>
      </w:pPr>
      <w:r w:rsidRPr="00740C9A">
        <w:rPr>
          <w:rFonts w:asciiTheme="minorHAnsi" w:hAnsiTheme="minorHAnsi" w:cstheme="minorHAnsi"/>
          <w:b/>
          <w:bCs/>
        </w:rPr>
        <w:t xml:space="preserve">What restrictions are included in the easement? </w:t>
      </w:r>
    </w:p>
    <w:p w14:paraId="0B76A85F" w14:textId="25D2F046" w:rsidR="00262D27" w:rsidRPr="00740C9A" w:rsidRDefault="009C5E19" w:rsidP="00262D27">
      <w:pPr>
        <w:pStyle w:val="Default"/>
        <w:rPr>
          <w:rFonts w:asciiTheme="minorHAnsi" w:hAnsiTheme="minorHAnsi" w:cstheme="minorHAnsi"/>
        </w:rPr>
      </w:pPr>
      <w:r w:rsidRPr="00740C9A">
        <w:rPr>
          <w:rFonts w:asciiTheme="minorHAnsi" w:hAnsiTheme="minorHAnsi" w:cstheme="minorHAnsi"/>
        </w:rPr>
        <w:t>An easement is</w:t>
      </w:r>
      <w:r w:rsidR="00262D27" w:rsidRPr="00740C9A">
        <w:rPr>
          <w:rFonts w:asciiTheme="minorHAnsi" w:hAnsiTheme="minorHAnsi" w:cstheme="minorHAnsi"/>
        </w:rPr>
        <w:t xml:space="preserve"> designed to address specific resource needs and landowner desires on a specific piece of property. For the </w:t>
      </w:r>
      <w:r w:rsidR="00C03B27" w:rsidRPr="00740C9A">
        <w:rPr>
          <w:rFonts w:asciiTheme="minorHAnsi" w:hAnsiTheme="minorHAnsi" w:cstheme="minorHAnsi"/>
        </w:rPr>
        <w:t>Kettle/Snake</w:t>
      </w:r>
      <w:r w:rsidR="001D0078" w:rsidRPr="00740C9A">
        <w:rPr>
          <w:rFonts w:asciiTheme="minorHAnsi" w:hAnsiTheme="minorHAnsi" w:cstheme="minorHAnsi"/>
        </w:rPr>
        <w:t xml:space="preserve"> River</w:t>
      </w:r>
      <w:r w:rsidR="00262D27" w:rsidRPr="00740C9A">
        <w:rPr>
          <w:rFonts w:asciiTheme="minorHAnsi" w:hAnsiTheme="minorHAnsi" w:cstheme="minorHAnsi"/>
        </w:rPr>
        <w:t xml:space="preserve"> Program</w:t>
      </w:r>
      <w:r w:rsidR="005407B3" w:rsidRPr="00740C9A">
        <w:rPr>
          <w:rFonts w:asciiTheme="minorHAnsi" w:hAnsiTheme="minorHAnsi" w:cstheme="minorHAnsi"/>
        </w:rPr>
        <w:t xml:space="preserve"> these restrictions </w:t>
      </w:r>
      <w:proofErr w:type="gramStart"/>
      <w:r w:rsidR="005407B3" w:rsidRPr="00740C9A">
        <w:rPr>
          <w:rFonts w:asciiTheme="minorHAnsi" w:hAnsiTheme="minorHAnsi" w:cstheme="minorHAnsi"/>
        </w:rPr>
        <w:t>are:</w:t>
      </w:r>
      <w:proofErr w:type="gramEnd"/>
      <w:r w:rsidR="005407B3" w:rsidRPr="00740C9A">
        <w:rPr>
          <w:rFonts w:asciiTheme="minorHAnsi" w:hAnsiTheme="minorHAnsi" w:cstheme="minorHAnsi"/>
        </w:rPr>
        <w:t xml:space="preserve"> </w:t>
      </w:r>
      <w:r w:rsidR="00815E0B" w:rsidRPr="00740C9A">
        <w:rPr>
          <w:rFonts w:asciiTheme="minorHAnsi" w:hAnsiTheme="minorHAnsi" w:cstheme="minorHAnsi"/>
        </w:rPr>
        <w:t>cropping</w:t>
      </w:r>
      <w:r w:rsidR="007C2031" w:rsidRPr="00740C9A">
        <w:rPr>
          <w:rFonts w:asciiTheme="minorHAnsi" w:hAnsiTheme="minorHAnsi" w:cstheme="minorHAnsi"/>
        </w:rPr>
        <w:t xml:space="preserve"> and grazing</w:t>
      </w:r>
      <w:r w:rsidR="00815E0B" w:rsidRPr="00740C9A">
        <w:rPr>
          <w:rFonts w:asciiTheme="minorHAnsi" w:hAnsiTheme="minorHAnsi" w:cstheme="minorHAnsi"/>
        </w:rPr>
        <w:t>,</w:t>
      </w:r>
      <w:r w:rsidR="00C03B27" w:rsidRPr="00740C9A">
        <w:rPr>
          <w:rFonts w:asciiTheme="minorHAnsi" w:hAnsiTheme="minorHAnsi" w:cstheme="minorHAnsi"/>
        </w:rPr>
        <w:t xml:space="preserve"> and</w:t>
      </w:r>
      <w:r w:rsidR="00815E0B" w:rsidRPr="00740C9A">
        <w:rPr>
          <w:rFonts w:asciiTheme="minorHAnsi" w:hAnsiTheme="minorHAnsi" w:cstheme="minorHAnsi"/>
        </w:rPr>
        <w:t xml:space="preserve"> </w:t>
      </w:r>
      <w:r w:rsidR="005407B3" w:rsidRPr="00740C9A">
        <w:rPr>
          <w:rFonts w:asciiTheme="minorHAnsi" w:hAnsiTheme="minorHAnsi" w:cstheme="minorHAnsi"/>
        </w:rPr>
        <w:t>b</w:t>
      </w:r>
      <w:r w:rsidR="00262D27" w:rsidRPr="00740C9A">
        <w:rPr>
          <w:rFonts w:asciiTheme="minorHAnsi" w:hAnsiTheme="minorHAnsi" w:cstheme="minorHAnsi"/>
        </w:rPr>
        <w:t>uilding</w:t>
      </w:r>
      <w:r w:rsidR="00C03B27" w:rsidRPr="00740C9A">
        <w:rPr>
          <w:rFonts w:asciiTheme="minorHAnsi" w:hAnsiTheme="minorHAnsi" w:cstheme="minorHAnsi"/>
        </w:rPr>
        <w:t xml:space="preserve"> </w:t>
      </w:r>
      <w:r w:rsidR="00262D27" w:rsidRPr="00740C9A">
        <w:rPr>
          <w:rFonts w:asciiTheme="minorHAnsi" w:hAnsiTheme="minorHAnsi" w:cstheme="minorHAnsi"/>
        </w:rPr>
        <w:t>rights.</w:t>
      </w:r>
      <w:r w:rsidRPr="00740C9A">
        <w:rPr>
          <w:rFonts w:asciiTheme="minorHAnsi" w:hAnsiTheme="minorHAnsi" w:cstheme="minorHAnsi"/>
        </w:rPr>
        <w:t xml:space="preserve"> </w:t>
      </w:r>
    </w:p>
    <w:p w14:paraId="6225F583" w14:textId="77777777" w:rsidR="00262D27" w:rsidRPr="00740C9A" w:rsidRDefault="00262D27" w:rsidP="00B84894">
      <w:pPr>
        <w:pStyle w:val="Default"/>
        <w:spacing w:before="120"/>
        <w:rPr>
          <w:rFonts w:asciiTheme="minorHAnsi" w:hAnsiTheme="minorHAnsi" w:cstheme="minorHAnsi"/>
        </w:rPr>
      </w:pPr>
      <w:r w:rsidRPr="00740C9A">
        <w:rPr>
          <w:rFonts w:asciiTheme="minorHAnsi" w:hAnsiTheme="minorHAnsi" w:cstheme="minorHAnsi"/>
          <w:b/>
          <w:bCs/>
        </w:rPr>
        <w:t xml:space="preserve">How long does an easement last? </w:t>
      </w:r>
    </w:p>
    <w:p w14:paraId="65489AD9" w14:textId="77777777" w:rsidR="00262D27" w:rsidRPr="00740C9A" w:rsidRDefault="00262D27" w:rsidP="00262D27">
      <w:pPr>
        <w:pStyle w:val="Default"/>
        <w:rPr>
          <w:rFonts w:asciiTheme="minorHAnsi" w:hAnsiTheme="minorHAnsi" w:cstheme="minorHAnsi"/>
        </w:rPr>
      </w:pPr>
      <w:r w:rsidRPr="00740C9A">
        <w:rPr>
          <w:rFonts w:asciiTheme="minorHAnsi" w:hAnsiTheme="minorHAnsi" w:cstheme="minorHAnsi"/>
        </w:rPr>
        <w:t xml:space="preserve">Easements are perpetual and the restrictions are recorded with the property deed. The landowner, his/her heirs, and any future owners of the property will be required to protect the resources according to the terms of the easement. Likewise, the holder is required to enforce the terms of the easement in perpetuity. </w:t>
      </w:r>
    </w:p>
    <w:p w14:paraId="2D696521" w14:textId="77777777" w:rsidR="00262D27" w:rsidRPr="00740C9A" w:rsidRDefault="00262D27" w:rsidP="00B84894">
      <w:pPr>
        <w:pStyle w:val="Default"/>
        <w:spacing w:before="120"/>
        <w:rPr>
          <w:rFonts w:asciiTheme="minorHAnsi" w:hAnsiTheme="minorHAnsi" w:cstheme="minorHAnsi"/>
        </w:rPr>
      </w:pPr>
      <w:r w:rsidRPr="00740C9A">
        <w:rPr>
          <w:rFonts w:asciiTheme="minorHAnsi" w:hAnsiTheme="minorHAnsi" w:cstheme="minorHAnsi"/>
          <w:b/>
          <w:bCs/>
        </w:rPr>
        <w:t xml:space="preserve">Can I still own my property? </w:t>
      </w:r>
    </w:p>
    <w:p w14:paraId="3F5964DA" w14:textId="77777777" w:rsidR="009E1567" w:rsidRPr="00740C9A" w:rsidRDefault="00262D27" w:rsidP="00262D27">
      <w:pPr>
        <w:pStyle w:val="Default"/>
        <w:rPr>
          <w:rFonts w:asciiTheme="minorHAnsi" w:hAnsiTheme="minorHAnsi" w:cstheme="minorHAnsi"/>
        </w:rPr>
      </w:pPr>
      <w:r w:rsidRPr="00740C9A">
        <w:rPr>
          <w:rFonts w:asciiTheme="minorHAnsi" w:hAnsiTheme="minorHAnsi" w:cstheme="minorHAnsi"/>
        </w:rPr>
        <w:t xml:space="preserve">Yes. The fee-title owner of a property continues to own the property. The property can be sold, donated, or willed to another person in the same way as any other property. </w:t>
      </w:r>
    </w:p>
    <w:p w14:paraId="637ECC12" w14:textId="77777777" w:rsidR="00262D27" w:rsidRPr="00740C9A" w:rsidRDefault="00262D27" w:rsidP="00B84894">
      <w:pPr>
        <w:pStyle w:val="Default"/>
        <w:spacing w:before="120"/>
        <w:rPr>
          <w:rFonts w:asciiTheme="minorHAnsi" w:hAnsiTheme="minorHAnsi" w:cstheme="minorHAnsi"/>
        </w:rPr>
      </w:pPr>
      <w:r w:rsidRPr="00740C9A">
        <w:rPr>
          <w:rFonts w:asciiTheme="minorHAnsi" w:hAnsiTheme="minorHAnsi" w:cstheme="minorHAnsi"/>
          <w:b/>
          <w:bCs/>
        </w:rPr>
        <w:t xml:space="preserve">Am I required to allow hunting and public access? </w:t>
      </w:r>
    </w:p>
    <w:p w14:paraId="1267B651" w14:textId="77777777" w:rsidR="005407B3" w:rsidRPr="00740C9A" w:rsidRDefault="00262D27" w:rsidP="008C5C13">
      <w:pPr>
        <w:pStyle w:val="Default"/>
        <w:spacing w:line="360" w:lineRule="auto"/>
        <w:rPr>
          <w:rFonts w:asciiTheme="minorHAnsi" w:hAnsiTheme="minorHAnsi" w:cstheme="minorHAnsi"/>
        </w:rPr>
      </w:pPr>
      <w:r w:rsidRPr="00740C9A">
        <w:rPr>
          <w:rFonts w:asciiTheme="minorHAnsi" w:hAnsiTheme="minorHAnsi" w:cstheme="minorHAnsi"/>
        </w:rPr>
        <w:t xml:space="preserve">Not unless you want to. </w:t>
      </w:r>
    </w:p>
    <w:p w14:paraId="2FCA0ADB" w14:textId="77777777" w:rsidR="005407B3" w:rsidRPr="00740C9A" w:rsidRDefault="005407B3" w:rsidP="00B84894">
      <w:pPr>
        <w:pStyle w:val="Default"/>
        <w:rPr>
          <w:rFonts w:asciiTheme="minorHAnsi" w:hAnsiTheme="minorHAnsi" w:cstheme="minorHAnsi"/>
        </w:rPr>
      </w:pPr>
      <w:r w:rsidRPr="00740C9A">
        <w:rPr>
          <w:rFonts w:asciiTheme="minorHAnsi" w:hAnsiTheme="minorHAnsi" w:cstheme="minorHAnsi"/>
          <w:b/>
        </w:rPr>
        <w:t>Who pays the property taxes on the easement area?</w:t>
      </w:r>
      <w:r w:rsidRPr="00740C9A">
        <w:rPr>
          <w:rFonts w:asciiTheme="minorHAnsi" w:hAnsiTheme="minorHAnsi" w:cstheme="minorHAnsi"/>
        </w:rPr>
        <w:t xml:space="preserve"> </w:t>
      </w:r>
    </w:p>
    <w:p w14:paraId="750F4DB2" w14:textId="77777777" w:rsidR="005407B3" w:rsidRPr="00740C9A" w:rsidRDefault="005407B3" w:rsidP="00B84894">
      <w:pPr>
        <w:pStyle w:val="Default"/>
        <w:rPr>
          <w:rFonts w:asciiTheme="minorHAnsi" w:hAnsiTheme="minorHAnsi" w:cstheme="minorHAnsi"/>
        </w:rPr>
      </w:pPr>
      <w:r w:rsidRPr="00740C9A">
        <w:rPr>
          <w:rFonts w:asciiTheme="minorHAnsi" w:hAnsiTheme="minorHAnsi" w:cstheme="minorHAnsi"/>
        </w:rPr>
        <w:t>The landowner is responsible for paying all taxes and any other levies and assessments that may be assessed on the enrolled land. Assessed values vary from county to county.</w:t>
      </w:r>
    </w:p>
    <w:p w14:paraId="67249335" w14:textId="77777777" w:rsidR="005407B3" w:rsidRPr="00740C9A" w:rsidRDefault="003E5571" w:rsidP="00B84894">
      <w:pPr>
        <w:autoSpaceDE w:val="0"/>
        <w:autoSpaceDN w:val="0"/>
        <w:adjustRightInd w:val="0"/>
        <w:spacing w:before="120" w:after="0" w:line="240" w:lineRule="auto"/>
        <w:rPr>
          <w:rFonts w:cstheme="minorHAnsi"/>
          <w:b/>
          <w:bCs/>
          <w:iCs/>
          <w:sz w:val="24"/>
          <w:szCs w:val="24"/>
        </w:rPr>
      </w:pPr>
      <w:r w:rsidRPr="00740C9A">
        <w:rPr>
          <w:rFonts w:cstheme="minorHAnsi"/>
          <w:b/>
          <w:bCs/>
          <w:iCs/>
          <w:sz w:val="24"/>
          <w:szCs w:val="24"/>
        </w:rPr>
        <w:t xml:space="preserve">Is </w:t>
      </w:r>
      <w:r w:rsidR="005407B3" w:rsidRPr="00740C9A">
        <w:rPr>
          <w:rFonts w:cstheme="minorHAnsi"/>
          <w:b/>
          <w:bCs/>
          <w:iCs/>
          <w:sz w:val="24"/>
          <w:szCs w:val="24"/>
        </w:rPr>
        <w:t xml:space="preserve">Property Tax </w:t>
      </w:r>
      <w:r w:rsidRPr="00740C9A">
        <w:rPr>
          <w:rFonts w:cstheme="minorHAnsi"/>
          <w:b/>
          <w:bCs/>
          <w:iCs/>
          <w:sz w:val="24"/>
          <w:szCs w:val="24"/>
        </w:rPr>
        <w:t>Adjusted</w:t>
      </w:r>
      <w:r w:rsidR="005407B3" w:rsidRPr="00740C9A">
        <w:rPr>
          <w:rFonts w:cstheme="minorHAnsi"/>
          <w:b/>
          <w:bCs/>
          <w:iCs/>
          <w:sz w:val="24"/>
          <w:szCs w:val="24"/>
        </w:rPr>
        <w:t xml:space="preserve"> on Easement Acres</w:t>
      </w:r>
      <w:r w:rsidRPr="00740C9A">
        <w:rPr>
          <w:rFonts w:cstheme="minorHAnsi"/>
          <w:b/>
          <w:bCs/>
          <w:iCs/>
          <w:sz w:val="24"/>
          <w:szCs w:val="24"/>
        </w:rPr>
        <w:t>?</w:t>
      </w:r>
    </w:p>
    <w:p w14:paraId="013047AD" w14:textId="77777777" w:rsidR="00B84894" w:rsidRPr="00740C9A" w:rsidRDefault="005407B3" w:rsidP="009E1567">
      <w:pPr>
        <w:autoSpaceDE w:val="0"/>
        <w:autoSpaceDN w:val="0"/>
        <w:adjustRightInd w:val="0"/>
        <w:spacing w:after="0" w:line="240" w:lineRule="auto"/>
        <w:rPr>
          <w:rFonts w:cstheme="minorHAnsi"/>
          <w:sz w:val="24"/>
          <w:szCs w:val="24"/>
        </w:rPr>
      </w:pPr>
      <w:r w:rsidRPr="00740C9A">
        <w:rPr>
          <w:rFonts w:cstheme="minorHAnsi"/>
          <w:sz w:val="24"/>
          <w:szCs w:val="24"/>
        </w:rPr>
        <w:t xml:space="preserve">The decision to adjust land </w:t>
      </w:r>
      <w:r w:rsidR="00B84894" w:rsidRPr="00740C9A">
        <w:rPr>
          <w:rFonts w:cstheme="minorHAnsi"/>
          <w:sz w:val="24"/>
          <w:szCs w:val="24"/>
        </w:rPr>
        <w:t>values are</w:t>
      </w:r>
      <w:r w:rsidRPr="00740C9A">
        <w:rPr>
          <w:rFonts w:cstheme="minorHAnsi"/>
          <w:sz w:val="24"/>
          <w:szCs w:val="24"/>
        </w:rPr>
        <w:t xml:space="preserve"> left to the discretion of </w:t>
      </w:r>
      <w:r w:rsidR="003E5571" w:rsidRPr="00740C9A">
        <w:rPr>
          <w:rFonts w:cstheme="minorHAnsi"/>
          <w:sz w:val="24"/>
          <w:szCs w:val="24"/>
        </w:rPr>
        <w:t>the county</w:t>
      </w:r>
      <w:r w:rsidR="00B84894" w:rsidRPr="00740C9A">
        <w:rPr>
          <w:rFonts w:cstheme="minorHAnsi"/>
          <w:sz w:val="24"/>
          <w:szCs w:val="24"/>
        </w:rPr>
        <w:t xml:space="preserve"> </w:t>
      </w:r>
      <w:r w:rsidR="003E5571" w:rsidRPr="00740C9A">
        <w:rPr>
          <w:rFonts w:cstheme="minorHAnsi"/>
          <w:sz w:val="24"/>
          <w:szCs w:val="24"/>
        </w:rPr>
        <w:t>(</w:t>
      </w:r>
      <w:r w:rsidR="00B84894" w:rsidRPr="00740C9A">
        <w:rPr>
          <w:rFonts w:cstheme="minorHAnsi"/>
          <w:sz w:val="24"/>
          <w:szCs w:val="24"/>
        </w:rPr>
        <w:t>will not usually result in a tax reduction</w:t>
      </w:r>
      <w:r w:rsidR="003E5571" w:rsidRPr="00740C9A">
        <w:rPr>
          <w:rFonts w:cstheme="minorHAnsi"/>
          <w:sz w:val="24"/>
          <w:szCs w:val="24"/>
        </w:rPr>
        <w:t>).</w:t>
      </w:r>
    </w:p>
    <w:p w14:paraId="69EC0510" w14:textId="77777777" w:rsidR="00740C9A" w:rsidRDefault="00740C9A">
      <w:pPr>
        <w:rPr>
          <w:rFonts w:cstheme="minorHAnsi"/>
          <w:b/>
          <w:bCs/>
          <w:iCs/>
          <w:sz w:val="24"/>
          <w:szCs w:val="18"/>
        </w:rPr>
      </w:pPr>
      <w:r>
        <w:rPr>
          <w:rFonts w:cstheme="minorHAnsi"/>
          <w:b/>
          <w:bCs/>
          <w:iCs/>
          <w:sz w:val="24"/>
          <w:szCs w:val="18"/>
        </w:rPr>
        <w:br w:type="page"/>
      </w:r>
    </w:p>
    <w:p w14:paraId="343A6F25" w14:textId="34D852C4" w:rsidR="009C5E19" w:rsidRPr="00740C9A" w:rsidRDefault="009C5E19" w:rsidP="009C5E19">
      <w:pPr>
        <w:autoSpaceDE w:val="0"/>
        <w:autoSpaceDN w:val="0"/>
        <w:adjustRightInd w:val="0"/>
        <w:spacing w:before="120" w:after="0" w:line="240" w:lineRule="auto"/>
        <w:rPr>
          <w:rFonts w:cstheme="minorHAnsi"/>
          <w:b/>
          <w:bCs/>
          <w:iCs/>
          <w:sz w:val="24"/>
          <w:szCs w:val="18"/>
        </w:rPr>
      </w:pPr>
      <w:r w:rsidRPr="00740C9A">
        <w:rPr>
          <w:rFonts w:cstheme="minorHAnsi"/>
          <w:b/>
          <w:bCs/>
          <w:iCs/>
          <w:sz w:val="24"/>
          <w:szCs w:val="18"/>
        </w:rPr>
        <w:lastRenderedPageBreak/>
        <w:t>What if I Sell or Transfer the Land?</w:t>
      </w:r>
    </w:p>
    <w:p w14:paraId="40C6BA3B" w14:textId="1E8B2B2E" w:rsidR="00B84894" w:rsidRDefault="009C5E19" w:rsidP="009E1567">
      <w:pPr>
        <w:autoSpaceDE w:val="0"/>
        <w:autoSpaceDN w:val="0"/>
        <w:adjustRightInd w:val="0"/>
        <w:spacing w:after="0" w:line="240" w:lineRule="auto"/>
        <w:rPr>
          <w:rFonts w:cstheme="minorHAnsi"/>
          <w:sz w:val="24"/>
        </w:rPr>
      </w:pPr>
      <w:r w:rsidRPr="00740C9A">
        <w:rPr>
          <w:rFonts w:cstheme="minorHAnsi"/>
          <w:sz w:val="24"/>
        </w:rPr>
        <w:t>The terms of the conservation easement require that you notify the Board of Water and Soil Resources when the property containing a conservation easement is transferred to a different owner. Notification in writing of the names, addresses and social security numbers of any new owners of all or part of the easement area is required within 30 days after the conveyance</w:t>
      </w:r>
    </w:p>
    <w:p w14:paraId="5C043A8F" w14:textId="77777777" w:rsidR="00740C9A" w:rsidRPr="00740C9A" w:rsidRDefault="00740C9A" w:rsidP="009E1567">
      <w:pPr>
        <w:autoSpaceDE w:val="0"/>
        <w:autoSpaceDN w:val="0"/>
        <w:adjustRightInd w:val="0"/>
        <w:spacing w:after="0" w:line="240" w:lineRule="auto"/>
        <w:rPr>
          <w:rFonts w:cstheme="minorHAnsi"/>
          <w:sz w:val="24"/>
        </w:rPr>
      </w:pPr>
    </w:p>
    <w:p w14:paraId="22E33BF8" w14:textId="77777777" w:rsidR="009E1567" w:rsidRPr="00740C9A" w:rsidRDefault="00BB0D64" w:rsidP="009E1567">
      <w:pPr>
        <w:pStyle w:val="Default"/>
        <w:rPr>
          <w:rFonts w:asciiTheme="minorHAnsi" w:hAnsiTheme="minorHAnsi" w:cstheme="minorHAnsi"/>
          <w:szCs w:val="22"/>
        </w:rPr>
      </w:pPr>
      <w:r w:rsidRPr="00740C9A">
        <w:rPr>
          <w:rFonts w:asciiTheme="minorHAnsi" w:hAnsiTheme="minorHAnsi" w:cstheme="minorHAnsi"/>
          <w:b/>
          <w:bCs/>
          <w:szCs w:val="22"/>
        </w:rPr>
        <w:t xml:space="preserve">How can an easement benefit me? </w:t>
      </w:r>
    </w:p>
    <w:tbl>
      <w:tblPr>
        <w:tblStyle w:val="TableGrid"/>
        <w:tblW w:w="0" w:type="auto"/>
        <w:tblInd w:w="108" w:type="dxa"/>
        <w:tblLook w:val="04A0" w:firstRow="1" w:lastRow="0" w:firstColumn="1" w:lastColumn="0" w:noHBand="0" w:noVBand="1"/>
      </w:tblPr>
      <w:tblGrid>
        <w:gridCol w:w="9242"/>
      </w:tblGrid>
      <w:tr w:rsidR="009E1567" w:rsidRPr="00740C9A" w14:paraId="12564890" w14:textId="77777777" w:rsidTr="001014E8">
        <w:tc>
          <w:tcPr>
            <w:tcW w:w="9242" w:type="dxa"/>
          </w:tcPr>
          <w:p w14:paraId="028062AD" w14:textId="77777777" w:rsidR="009E1567" w:rsidRPr="00740C9A" w:rsidRDefault="009E1567" w:rsidP="00507910">
            <w:pPr>
              <w:pStyle w:val="Default"/>
              <w:rPr>
                <w:rFonts w:asciiTheme="minorHAnsi" w:hAnsiTheme="minorHAnsi" w:cstheme="minorHAnsi"/>
              </w:rPr>
            </w:pPr>
            <w:r w:rsidRPr="00740C9A">
              <w:rPr>
                <w:rFonts w:asciiTheme="minorHAnsi" w:hAnsiTheme="minorHAnsi" w:cstheme="minorHAnsi"/>
                <w:b/>
              </w:rPr>
              <w:t>Land Protection</w:t>
            </w:r>
            <w:r w:rsidRPr="00740C9A">
              <w:rPr>
                <w:rFonts w:asciiTheme="minorHAnsi" w:hAnsiTheme="minorHAnsi" w:cstheme="minorHAnsi"/>
              </w:rPr>
              <w:t>—Conservation easements are a cost effective way to protect land, costing much less than purchasing land outright.</w:t>
            </w:r>
          </w:p>
        </w:tc>
      </w:tr>
      <w:tr w:rsidR="009E1567" w:rsidRPr="00740C9A" w14:paraId="5FC74D45" w14:textId="77777777" w:rsidTr="001014E8">
        <w:tc>
          <w:tcPr>
            <w:tcW w:w="9242" w:type="dxa"/>
          </w:tcPr>
          <w:p w14:paraId="132A7B42" w14:textId="77777777" w:rsidR="009E1567" w:rsidRPr="00740C9A" w:rsidRDefault="009E1567" w:rsidP="00BB0D64">
            <w:pPr>
              <w:pStyle w:val="Default"/>
              <w:tabs>
                <w:tab w:val="left" w:pos="2700"/>
              </w:tabs>
              <w:rPr>
                <w:rFonts w:asciiTheme="minorHAnsi" w:hAnsiTheme="minorHAnsi" w:cstheme="minorHAnsi"/>
              </w:rPr>
            </w:pPr>
            <w:r w:rsidRPr="00740C9A">
              <w:rPr>
                <w:rFonts w:asciiTheme="minorHAnsi" w:hAnsiTheme="minorHAnsi" w:cstheme="minorHAnsi"/>
              </w:rPr>
              <w:t xml:space="preserve"> </w:t>
            </w:r>
            <w:r w:rsidR="00BB0D64" w:rsidRPr="00740C9A">
              <w:rPr>
                <w:rFonts w:asciiTheme="minorHAnsi" w:hAnsiTheme="minorHAnsi" w:cstheme="minorHAnsi"/>
              </w:rPr>
              <w:tab/>
            </w:r>
          </w:p>
        </w:tc>
      </w:tr>
      <w:tr w:rsidR="009E1567" w:rsidRPr="00740C9A" w14:paraId="2FE22601" w14:textId="77777777" w:rsidTr="001014E8">
        <w:tc>
          <w:tcPr>
            <w:tcW w:w="9242" w:type="dxa"/>
          </w:tcPr>
          <w:p w14:paraId="7BEC360A" w14:textId="77777777" w:rsidR="009E1567" w:rsidRPr="00740C9A" w:rsidRDefault="009E1567" w:rsidP="00507910">
            <w:pPr>
              <w:pStyle w:val="Default"/>
              <w:rPr>
                <w:rFonts w:asciiTheme="minorHAnsi" w:hAnsiTheme="minorHAnsi" w:cstheme="minorHAnsi"/>
              </w:rPr>
            </w:pPr>
            <w:r w:rsidRPr="00740C9A">
              <w:rPr>
                <w:rFonts w:asciiTheme="minorHAnsi" w:hAnsiTheme="minorHAnsi" w:cstheme="minorHAnsi"/>
                <w:b/>
              </w:rPr>
              <w:t>A Living Legacy—</w:t>
            </w:r>
            <w:r w:rsidRPr="00740C9A">
              <w:rPr>
                <w:rFonts w:asciiTheme="minorHAnsi" w:hAnsiTheme="minorHAnsi" w:cstheme="minorHAnsi"/>
              </w:rPr>
              <w:t>Conservation easements give landowners the knowledge that their special place will remain an enduring legacy to their family and their community.</w:t>
            </w:r>
          </w:p>
        </w:tc>
      </w:tr>
      <w:tr w:rsidR="009E1567" w:rsidRPr="00740C9A" w14:paraId="430A0DFB" w14:textId="77777777" w:rsidTr="001014E8">
        <w:tc>
          <w:tcPr>
            <w:tcW w:w="9242" w:type="dxa"/>
          </w:tcPr>
          <w:p w14:paraId="11D8BE52" w14:textId="77777777" w:rsidR="009E1567" w:rsidRPr="00740C9A" w:rsidRDefault="009E1567" w:rsidP="00507910">
            <w:pPr>
              <w:pStyle w:val="Default"/>
              <w:rPr>
                <w:rFonts w:asciiTheme="minorHAnsi" w:hAnsiTheme="minorHAnsi" w:cstheme="minorHAnsi"/>
              </w:rPr>
            </w:pPr>
            <w:r w:rsidRPr="00740C9A">
              <w:rPr>
                <w:rFonts w:asciiTheme="minorHAnsi" w:hAnsiTheme="minorHAnsi" w:cstheme="minorHAnsi"/>
              </w:rPr>
              <w:t xml:space="preserve"> </w:t>
            </w:r>
          </w:p>
        </w:tc>
      </w:tr>
      <w:tr w:rsidR="009E1567" w:rsidRPr="00740C9A" w14:paraId="7D5FEFF9" w14:textId="77777777" w:rsidTr="001014E8">
        <w:tc>
          <w:tcPr>
            <w:tcW w:w="9242" w:type="dxa"/>
          </w:tcPr>
          <w:p w14:paraId="355E4A94" w14:textId="77777777" w:rsidR="009E1567" w:rsidRPr="00740C9A" w:rsidRDefault="00BB0D64" w:rsidP="00BB0D64">
            <w:pPr>
              <w:pStyle w:val="Default"/>
              <w:rPr>
                <w:rFonts w:asciiTheme="minorHAnsi" w:hAnsiTheme="minorHAnsi" w:cstheme="minorHAnsi"/>
              </w:rPr>
            </w:pPr>
            <w:r w:rsidRPr="00740C9A">
              <w:rPr>
                <w:rFonts w:asciiTheme="minorHAnsi" w:hAnsiTheme="minorHAnsi" w:cstheme="minorHAnsi"/>
                <w:b/>
              </w:rPr>
              <w:t>Financial Benefit:</w:t>
            </w:r>
            <w:r w:rsidR="009E1567" w:rsidRPr="00740C9A">
              <w:rPr>
                <w:rFonts w:asciiTheme="minorHAnsi" w:hAnsiTheme="minorHAnsi" w:cstheme="minorHAnsi"/>
              </w:rPr>
              <w:t xml:space="preserve"> </w:t>
            </w:r>
          </w:p>
        </w:tc>
      </w:tr>
      <w:tr w:rsidR="009E1567" w:rsidRPr="00740C9A" w14:paraId="0659CB8B" w14:textId="77777777" w:rsidTr="001014E8">
        <w:trPr>
          <w:trHeight w:val="710"/>
        </w:trPr>
        <w:tc>
          <w:tcPr>
            <w:tcW w:w="9242" w:type="dxa"/>
            <w:tcBorders>
              <w:bottom w:val="single" w:sz="4" w:space="0" w:color="auto"/>
            </w:tcBorders>
          </w:tcPr>
          <w:p w14:paraId="6486117D" w14:textId="5FA11008" w:rsidR="009E1567" w:rsidRPr="00740C9A" w:rsidRDefault="009E1567" w:rsidP="00507910">
            <w:pPr>
              <w:pStyle w:val="Default"/>
              <w:rPr>
                <w:rFonts w:asciiTheme="minorHAnsi" w:hAnsiTheme="minorHAnsi" w:cstheme="minorHAnsi"/>
                <w:b/>
              </w:rPr>
            </w:pPr>
            <w:r w:rsidRPr="00740C9A">
              <w:rPr>
                <w:rFonts w:asciiTheme="minorHAnsi" w:hAnsiTheme="minorHAnsi" w:cstheme="minorHAnsi"/>
                <w:b/>
              </w:rPr>
              <w:t>Payment:</w:t>
            </w:r>
            <w:r w:rsidRPr="00740C9A">
              <w:rPr>
                <w:rFonts w:asciiTheme="minorHAnsi" w:hAnsiTheme="minorHAnsi" w:cstheme="minorHAnsi"/>
              </w:rPr>
              <w:t xml:space="preserve"> With the </w:t>
            </w:r>
            <w:r w:rsidR="001014E8" w:rsidRPr="00740C9A">
              <w:rPr>
                <w:rFonts w:asciiTheme="minorHAnsi" w:hAnsiTheme="minorHAnsi" w:cstheme="minorHAnsi"/>
              </w:rPr>
              <w:t>Kettle/Snake River</w:t>
            </w:r>
            <w:r w:rsidRPr="00740C9A">
              <w:rPr>
                <w:rFonts w:asciiTheme="minorHAnsi" w:hAnsiTheme="minorHAnsi" w:cstheme="minorHAnsi"/>
              </w:rPr>
              <w:t xml:space="preserve"> Protection Program the easement is purchased and you will receive a </w:t>
            </w:r>
            <w:r w:rsidRPr="00740C9A">
              <w:rPr>
                <w:rFonts w:asciiTheme="minorHAnsi" w:hAnsiTheme="minorHAnsi" w:cstheme="minorHAnsi"/>
                <w:b/>
              </w:rPr>
              <w:t>one-time</w:t>
            </w:r>
            <w:r w:rsidRPr="00740C9A">
              <w:rPr>
                <w:rFonts w:asciiTheme="minorHAnsi" w:hAnsiTheme="minorHAnsi" w:cstheme="minorHAnsi"/>
              </w:rPr>
              <w:t xml:space="preserve"> payment of 60% of the County Assessed land value (non-built).</w:t>
            </w:r>
            <w:r w:rsidR="00BB0D64" w:rsidRPr="00740C9A">
              <w:rPr>
                <w:rFonts w:asciiTheme="minorHAnsi" w:hAnsiTheme="minorHAnsi" w:cstheme="minorHAnsi"/>
              </w:rPr>
              <w:t xml:space="preserve"> </w:t>
            </w:r>
          </w:p>
        </w:tc>
      </w:tr>
    </w:tbl>
    <w:p w14:paraId="3DE252E3" w14:textId="77777777" w:rsidR="009C5E19" w:rsidRPr="00740C9A" w:rsidRDefault="009C5E19" w:rsidP="00740C9A">
      <w:pPr>
        <w:pStyle w:val="Default"/>
        <w:rPr>
          <w:rFonts w:asciiTheme="minorHAnsi" w:hAnsiTheme="minorHAnsi" w:cstheme="minorHAnsi"/>
          <w:b/>
        </w:rPr>
      </w:pPr>
    </w:p>
    <w:p w14:paraId="2E929B91" w14:textId="77777777" w:rsidR="005B57C5" w:rsidRPr="00740C9A" w:rsidRDefault="003E5571" w:rsidP="00740C9A">
      <w:pPr>
        <w:pStyle w:val="Default"/>
        <w:rPr>
          <w:rFonts w:asciiTheme="minorHAnsi" w:hAnsiTheme="minorHAnsi" w:cstheme="minorHAnsi"/>
          <w:b/>
        </w:rPr>
      </w:pPr>
      <w:r w:rsidRPr="00740C9A">
        <w:rPr>
          <w:rFonts w:asciiTheme="minorHAnsi" w:hAnsiTheme="minorHAnsi" w:cstheme="minorHAnsi"/>
          <w:b/>
        </w:rPr>
        <w:t>Do I have to Report Easement Payments</w:t>
      </w:r>
      <w:r w:rsidR="005B57C5" w:rsidRPr="00740C9A">
        <w:rPr>
          <w:rFonts w:asciiTheme="minorHAnsi" w:hAnsiTheme="minorHAnsi" w:cstheme="minorHAnsi"/>
          <w:b/>
        </w:rPr>
        <w:t xml:space="preserve"> </w:t>
      </w:r>
      <w:r w:rsidRPr="00740C9A">
        <w:rPr>
          <w:rFonts w:asciiTheme="minorHAnsi" w:hAnsiTheme="minorHAnsi" w:cstheme="minorHAnsi"/>
          <w:b/>
        </w:rPr>
        <w:t>to the IRS?</w:t>
      </w:r>
    </w:p>
    <w:p w14:paraId="4966DFFE" w14:textId="77777777" w:rsidR="008C5C13" w:rsidRPr="00740C9A" w:rsidRDefault="003E5571" w:rsidP="008C5C13">
      <w:pPr>
        <w:pStyle w:val="Default"/>
        <w:rPr>
          <w:rFonts w:asciiTheme="minorHAnsi" w:hAnsiTheme="minorHAnsi" w:cstheme="minorHAnsi"/>
        </w:rPr>
      </w:pPr>
      <w:r w:rsidRPr="00740C9A">
        <w:rPr>
          <w:rFonts w:asciiTheme="minorHAnsi" w:hAnsiTheme="minorHAnsi" w:cstheme="minorHAnsi"/>
        </w:rPr>
        <w:t>Yes, t</w:t>
      </w:r>
      <w:r w:rsidR="005B57C5" w:rsidRPr="00740C9A">
        <w:rPr>
          <w:rFonts w:asciiTheme="minorHAnsi" w:hAnsiTheme="minorHAnsi" w:cstheme="minorHAnsi"/>
        </w:rPr>
        <w:t>he IRS requires that the state report the entire amount of the easement payment to them on an IRS 1099S form (reported in the year the payment was issued). You are encouraged to discuss the IRS 1099S reporting requirements with your tax preparer or an attorney</w:t>
      </w:r>
    </w:p>
    <w:p w14:paraId="0AABF6B5" w14:textId="77777777" w:rsidR="00446B3F" w:rsidRPr="00740C9A" w:rsidRDefault="003E5571" w:rsidP="00B84894">
      <w:pPr>
        <w:autoSpaceDE w:val="0"/>
        <w:autoSpaceDN w:val="0"/>
        <w:adjustRightInd w:val="0"/>
        <w:spacing w:before="120" w:after="0" w:line="240" w:lineRule="auto"/>
        <w:rPr>
          <w:rFonts w:cstheme="minorHAnsi"/>
          <w:b/>
          <w:bCs/>
          <w:iCs/>
          <w:sz w:val="24"/>
          <w:szCs w:val="24"/>
        </w:rPr>
      </w:pPr>
      <w:r w:rsidRPr="00740C9A">
        <w:rPr>
          <w:rFonts w:cstheme="minorHAnsi"/>
          <w:b/>
          <w:bCs/>
          <w:iCs/>
          <w:sz w:val="24"/>
          <w:szCs w:val="24"/>
        </w:rPr>
        <w:t>Can I use Recreational Vehicles</w:t>
      </w:r>
      <w:r w:rsidR="00544CDA" w:rsidRPr="00740C9A">
        <w:rPr>
          <w:rFonts w:cstheme="minorHAnsi"/>
          <w:b/>
          <w:bCs/>
          <w:iCs/>
          <w:sz w:val="24"/>
          <w:szCs w:val="24"/>
        </w:rPr>
        <w:t xml:space="preserve"> on Easement </w:t>
      </w:r>
      <w:r w:rsidRPr="00740C9A">
        <w:rPr>
          <w:rFonts w:cstheme="minorHAnsi"/>
          <w:b/>
          <w:bCs/>
          <w:iCs/>
          <w:sz w:val="24"/>
          <w:szCs w:val="24"/>
        </w:rPr>
        <w:t>Acres?</w:t>
      </w:r>
    </w:p>
    <w:p w14:paraId="022432A8" w14:textId="77777777" w:rsidR="005407B3" w:rsidRPr="00740C9A" w:rsidRDefault="00446B3F" w:rsidP="00446B3F">
      <w:pPr>
        <w:autoSpaceDE w:val="0"/>
        <w:autoSpaceDN w:val="0"/>
        <w:adjustRightInd w:val="0"/>
        <w:spacing w:after="0" w:line="240" w:lineRule="auto"/>
        <w:rPr>
          <w:rFonts w:cstheme="minorHAnsi"/>
          <w:sz w:val="24"/>
          <w:szCs w:val="24"/>
        </w:rPr>
      </w:pPr>
      <w:r w:rsidRPr="00740C9A">
        <w:rPr>
          <w:rFonts w:cstheme="minorHAnsi"/>
          <w:sz w:val="24"/>
          <w:szCs w:val="24"/>
        </w:rPr>
        <w:t>Limited recreational vehicle use on easement acr</w:t>
      </w:r>
      <w:r w:rsidR="005407B3" w:rsidRPr="00740C9A">
        <w:rPr>
          <w:rFonts w:cstheme="minorHAnsi"/>
          <w:sz w:val="24"/>
          <w:szCs w:val="24"/>
        </w:rPr>
        <w:t xml:space="preserve">es is allowed. Any proposal for </w:t>
      </w:r>
      <w:r w:rsidRPr="00740C9A">
        <w:rPr>
          <w:rFonts w:cstheme="minorHAnsi"/>
          <w:sz w:val="24"/>
          <w:szCs w:val="24"/>
        </w:rPr>
        <w:t>unlimited use, such as a traveled trail, must be addressed in the conserv</w:t>
      </w:r>
      <w:r w:rsidR="005407B3" w:rsidRPr="00740C9A">
        <w:rPr>
          <w:rFonts w:cstheme="minorHAnsi"/>
          <w:sz w:val="24"/>
          <w:szCs w:val="24"/>
        </w:rPr>
        <w:t xml:space="preserve">ation plan and </w:t>
      </w:r>
      <w:r w:rsidRPr="00740C9A">
        <w:rPr>
          <w:rFonts w:cstheme="minorHAnsi"/>
          <w:sz w:val="24"/>
          <w:szCs w:val="24"/>
        </w:rPr>
        <w:t>approved by the BWSR. Vegetative alteration or</w:t>
      </w:r>
      <w:r w:rsidR="005407B3" w:rsidRPr="00740C9A">
        <w:rPr>
          <w:rFonts w:cstheme="minorHAnsi"/>
          <w:sz w:val="24"/>
          <w:szCs w:val="24"/>
        </w:rPr>
        <w:t xml:space="preserve"> erosion problems cause by such </w:t>
      </w:r>
      <w:r w:rsidRPr="00740C9A">
        <w:rPr>
          <w:rFonts w:cstheme="minorHAnsi"/>
          <w:sz w:val="24"/>
          <w:szCs w:val="24"/>
        </w:rPr>
        <w:t>activities as snowmobiling or other off-road vehicle use wi</w:t>
      </w:r>
      <w:r w:rsidR="005407B3" w:rsidRPr="00740C9A">
        <w:rPr>
          <w:rFonts w:cstheme="minorHAnsi"/>
          <w:sz w:val="24"/>
          <w:szCs w:val="24"/>
        </w:rPr>
        <w:t xml:space="preserve">ll result in a violation of the </w:t>
      </w:r>
      <w:r w:rsidRPr="00740C9A">
        <w:rPr>
          <w:rFonts w:cstheme="minorHAnsi"/>
          <w:sz w:val="24"/>
          <w:szCs w:val="24"/>
        </w:rPr>
        <w:t>easement. The same restrictions apply to non-motorize</w:t>
      </w:r>
      <w:r w:rsidR="005407B3" w:rsidRPr="00740C9A">
        <w:rPr>
          <w:rFonts w:cstheme="minorHAnsi"/>
          <w:sz w:val="24"/>
          <w:szCs w:val="24"/>
        </w:rPr>
        <w:t xml:space="preserve">d activities that may damage or </w:t>
      </w:r>
      <w:r w:rsidRPr="00740C9A">
        <w:rPr>
          <w:rFonts w:cstheme="minorHAnsi"/>
          <w:sz w:val="24"/>
          <w:szCs w:val="24"/>
        </w:rPr>
        <w:t xml:space="preserve">destroy vegetation. </w:t>
      </w:r>
    </w:p>
    <w:p w14:paraId="41B813A6" w14:textId="77777777" w:rsidR="005407B3" w:rsidRPr="00740C9A" w:rsidRDefault="005F7282" w:rsidP="00B84894">
      <w:pPr>
        <w:pStyle w:val="Default"/>
        <w:spacing w:before="120"/>
        <w:rPr>
          <w:rFonts w:asciiTheme="minorHAnsi" w:hAnsiTheme="minorHAnsi" w:cstheme="minorHAnsi"/>
        </w:rPr>
      </w:pPr>
      <w:r w:rsidRPr="00740C9A">
        <w:rPr>
          <w:rFonts w:asciiTheme="minorHAnsi" w:hAnsiTheme="minorHAnsi" w:cstheme="minorHAnsi"/>
          <w:b/>
          <w:bCs/>
        </w:rPr>
        <w:t xml:space="preserve">Is there a minimum size for the </w:t>
      </w:r>
      <w:r w:rsidR="005407B3" w:rsidRPr="00740C9A">
        <w:rPr>
          <w:rFonts w:asciiTheme="minorHAnsi" w:hAnsiTheme="minorHAnsi" w:cstheme="minorHAnsi"/>
          <w:b/>
          <w:bCs/>
        </w:rPr>
        <w:t xml:space="preserve">easement? </w:t>
      </w:r>
    </w:p>
    <w:p w14:paraId="4DD69F1F" w14:textId="77777777" w:rsidR="00446B3F" w:rsidRPr="00740C9A" w:rsidRDefault="005407B3" w:rsidP="00B84894">
      <w:pPr>
        <w:pStyle w:val="Default"/>
        <w:rPr>
          <w:rFonts w:asciiTheme="minorHAnsi" w:hAnsiTheme="minorHAnsi" w:cstheme="minorHAnsi"/>
        </w:rPr>
      </w:pPr>
      <w:r w:rsidRPr="00740C9A">
        <w:rPr>
          <w:rFonts w:asciiTheme="minorHAnsi" w:hAnsiTheme="minorHAnsi" w:cstheme="minorHAnsi"/>
        </w:rPr>
        <w:t>Easements should contain significant and</w:t>
      </w:r>
      <w:r w:rsidR="00B455AA" w:rsidRPr="00740C9A">
        <w:rPr>
          <w:rFonts w:asciiTheme="minorHAnsi" w:hAnsiTheme="minorHAnsi" w:cstheme="minorHAnsi"/>
        </w:rPr>
        <w:t xml:space="preserve"> unique wildlife habitat values. While</w:t>
      </w:r>
      <w:r w:rsidRPr="00740C9A">
        <w:rPr>
          <w:rFonts w:asciiTheme="minorHAnsi" w:hAnsiTheme="minorHAnsi" w:cstheme="minorHAnsi"/>
        </w:rPr>
        <w:t xml:space="preserve"> there is no size </w:t>
      </w:r>
      <w:r w:rsidR="00B455AA" w:rsidRPr="00740C9A">
        <w:rPr>
          <w:rFonts w:asciiTheme="minorHAnsi" w:hAnsiTheme="minorHAnsi" w:cstheme="minorHAnsi"/>
        </w:rPr>
        <w:t xml:space="preserve">minimum, </w:t>
      </w:r>
      <w:r w:rsidRPr="00740C9A">
        <w:rPr>
          <w:rFonts w:asciiTheme="minorHAnsi" w:hAnsiTheme="minorHAnsi" w:cstheme="minorHAnsi"/>
        </w:rPr>
        <w:t xml:space="preserve">the surrounding landscape, proximity to existing habitats, and the </w:t>
      </w:r>
      <w:r w:rsidR="00B455AA" w:rsidRPr="00740C9A">
        <w:rPr>
          <w:rFonts w:asciiTheme="minorHAnsi" w:hAnsiTheme="minorHAnsi" w:cstheme="minorHAnsi"/>
        </w:rPr>
        <w:t xml:space="preserve">amount of shoreline, are taken into account to determine quality easements as funding is limited. </w:t>
      </w:r>
    </w:p>
    <w:p w14:paraId="3DA3549C" w14:textId="77777777" w:rsidR="003E5571" w:rsidRPr="00740C9A" w:rsidRDefault="003E5571" w:rsidP="003E5571">
      <w:pPr>
        <w:autoSpaceDE w:val="0"/>
        <w:autoSpaceDN w:val="0"/>
        <w:adjustRightInd w:val="0"/>
        <w:spacing w:before="120" w:after="0" w:line="240" w:lineRule="auto"/>
        <w:rPr>
          <w:rFonts w:cstheme="minorHAnsi"/>
          <w:b/>
          <w:bCs/>
          <w:iCs/>
          <w:sz w:val="24"/>
          <w:szCs w:val="24"/>
        </w:rPr>
      </w:pPr>
      <w:r w:rsidRPr="00740C9A">
        <w:rPr>
          <w:rFonts w:cstheme="minorHAnsi"/>
          <w:b/>
          <w:bCs/>
          <w:iCs/>
          <w:sz w:val="24"/>
          <w:szCs w:val="24"/>
        </w:rPr>
        <w:t>Landowner Permanent Coverage Obligation</w:t>
      </w:r>
    </w:p>
    <w:p w14:paraId="3DF1B12D" w14:textId="77777777" w:rsidR="003E5571" w:rsidRPr="00740C9A" w:rsidRDefault="003E5571" w:rsidP="003E5571">
      <w:pPr>
        <w:autoSpaceDE w:val="0"/>
        <w:autoSpaceDN w:val="0"/>
        <w:adjustRightInd w:val="0"/>
        <w:spacing w:after="0" w:line="240" w:lineRule="auto"/>
        <w:rPr>
          <w:rFonts w:cstheme="minorHAnsi"/>
          <w:sz w:val="24"/>
          <w:szCs w:val="24"/>
        </w:rPr>
      </w:pPr>
      <w:r w:rsidRPr="00740C9A">
        <w:rPr>
          <w:rFonts w:cstheme="minorHAnsi"/>
          <w:sz w:val="24"/>
          <w:szCs w:val="24"/>
        </w:rPr>
        <w:t>All acres of the conservation easement must be protected by a permanent cover of vegetation or water. If permanent vegetation does not exist it must be established, generally with the help of state cost-share dollars. Once these conservation practices are established it is the landowner’s obligation to ensure that they are maintained for the duration of the easement. This obligation transfers to each new owner, including all successors, heirs and assigns.</w:t>
      </w:r>
    </w:p>
    <w:p w14:paraId="7C26D047" w14:textId="77777777" w:rsidR="009C5E19" w:rsidRPr="00740C9A" w:rsidRDefault="009C5E19" w:rsidP="003E5571">
      <w:pPr>
        <w:autoSpaceDE w:val="0"/>
        <w:autoSpaceDN w:val="0"/>
        <w:adjustRightInd w:val="0"/>
        <w:spacing w:after="0" w:line="240" w:lineRule="auto"/>
        <w:rPr>
          <w:rFonts w:cstheme="minorHAnsi"/>
          <w:sz w:val="24"/>
          <w:szCs w:val="24"/>
        </w:rPr>
      </w:pPr>
    </w:p>
    <w:p w14:paraId="78113830" w14:textId="1FDAC4F7" w:rsidR="009C5E19" w:rsidRPr="00740C9A" w:rsidRDefault="009C5E19" w:rsidP="003E5571">
      <w:pPr>
        <w:autoSpaceDE w:val="0"/>
        <w:autoSpaceDN w:val="0"/>
        <w:adjustRightInd w:val="0"/>
        <w:spacing w:after="0" w:line="240" w:lineRule="auto"/>
        <w:rPr>
          <w:rFonts w:cstheme="minorHAnsi"/>
          <w:sz w:val="24"/>
          <w:szCs w:val="24"/>
        </w:rPr>
      </w:pPr>
      <w:r w:rsidRPr="00740C9A">
        <w:rPr>
          <w:rFonts w:cstheme="minorHAnsi"/>
          <w:sz w:val="24"/>
          <w:szCs w:val="24"/>
        </w:rPr>
        <w:t xml:space="preserve">If you have additional question or comment please feel free to contact </w:t>
      </w:r>
      <w:r w:rsidR="00740C9A">
        <w:rPr>
          <w:rFonts w:cstheme="minorHAnsi"/>
          <w:sz w:val="24"/>
          <w:szCs w:val="24"/>
        </w:rPr>
        <w:t>me,</w:t>
      </w:r>
      <w:r w:rsidRPr="00740C9A">
        <w:rPr>
          <w:rFonts w:cstheme="minorHAnsi"/>
          <w:sz w:val="24"/>
          <w:szCs w:val="24"/>
        </w:rPr>
        <w:t xml:space="preserve"> I will be more than happy to assist you. </w:t>
      </w:r>
    </w:p>
    <w:sectPr w:rsidR="009C5E19" w:rsidRPr="00740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27"/>
    <w:rsid w:val="001014E8"/>
    <w:rsid w:val="001D0078"/>
    <w:rsid w:val="001D27CE"/>
    <w:rsid w:val="00262D27"/>
    <w:rsid w:val="002A158E"/>
    <w:rsid w:val="003D5212"/>
    <w:rsid w:val="003E5571"/>
    <w:rsid w:val="00446B3F"/>
    <w:rsid w:val="00507910"/>
    <w:rsid w:val="00511F2D"/>
    <w:rsid w:val="005407B3"/>
    <w:rsid w:val="00544CDA"/>
    <w:rsid w:val="005B57C5"/>
    <w:rsid w:val="005F7282"/>
    <w:rsid w:val="00625BD8"/>
    <w:rsid w:val="00681C75"/>
    <w:rsid w:val="00740C9A"/>
    <w:rsid w:val="007620DE"/>
    <w:rsid w:val="007C2031"/>
    <w:rsid w:val="00815E0B"/>
    <w:rsid w:val="008C5C13"/>
    <w:rsid w:val="009C4DF2"/>
    <w:rsid w:val="009C5E19"/>
    <w:rsid w:val="009E1567"/>
    <w:rsid w:val="00B12F52"/>
    <w:rsid w:val="00B455AA"/>
    <w:rsid w:val="00B84894"/>
    <w:rsid w:val="00B91C39"/>
    <w:rsid w:val="00BB0D64"/>
    <w:rsid w:val="00C03B27"/>
    <w:rsid w:val="00C54637"/>
    <w:rsid w:val="00DC3D2B"/>
    <w:rsid w:val="00EC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ACEA"/>
  <w15:docId w15:val="{80E4A9F1-DC74-4ED1-8DFD-BFE94EDB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2D2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46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B3F"/>
    <w:rPr>
      <w:rFonts w:ascii="Tahoma" w:hAnsi="Tahoma" w:cs="Tahoma"/>
      <w:sz w:val="16"/>
      <w:szCs w:val="16"/>
    </w:rPr>
  </w:style>
  <w:style w:type="table" w:styleId="TableGrid">
    <w:name w:val="Table Grid"/>
    <w:basedOn w:val="TableNormal"/>
    <w:uiPriority w:val="59"/>
    <w:rsid w:val="009E1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48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000785">
      <w:bodyDiv w:val="1"/>
      <w:marLeft w:val="0"/>
      <w:marRight w:val="0"/>
      <w:marTop w:val="0"/>
      <w:marBottom w:val="0"/>
      <w:divBdr>
        <w:top w:val="none" w:sz="0" w:space="0" w:color="auto"/>
        <w:left w:val="none" w:sz="0" w:space="0" w:color="auto"/>
        <w:bottom w:val="none" w:sz="0" w:space="0" w:color="auto"/>
        <w:right w:val="none" w:sz="0" w:space="0" w:color="auto"/>
      </w:divBdr>
      <w:divsChild>
        <w:div w:id="353583320">
          <w:marLeft w:val="0"/>
          <w:marRight w:val="0"/>
          <w:marTop w:val="0"/>
          <w:marBottom w:val="0"/>
          <w:divBdr>
            <w:top w:val="none" w:sz="0" w:space="0" w:color="auto"/>
            <w:left w:val="none" w:sz="0" w:space="0" w:color="auto"/>
            <w:bottom w:val="none" w:sz="0" w:space="0" w:color="auto"/>
            <w:right w:val="none" w:sz="0" w:space="0" w:color="auto"/>
          </w:divBdr>
          <w:divsChild>
            <w:div w:id="1652294333">
              <w:marLeft w:val="0"/>
              <w:marRight w:val="0"/>
              <w:marTop w:val="0"/>
              <w:marBottom w:val="0"/>
              <w:divBdr>
                <w:top w:val="none" w:sz="0" w:space="0" w:color="auto"/>
                <w:left w:val="none" w:sz="0" w:space="0" w:color="auto"/>
                <w:bottom w:val="none" w:sz="0" w:space="0" w:color="auto"/>
                <w:right w:val="none" w:sz="0" w:space="0" w:color="auto"/>
              </w:divBdr>
              <w:divsChild>
                <w:div w:id="2069760637">
                  <w:marLeft w:val="0"/>
                  <w:marRight w:val="0"/>
                  <w:marTop w:val="0"/>
                  <w:marBottom w:val="0"/>
                  <w:divBdr>
                    <w:top w:val="none" w:sz="0" w:space="0" w:color="auto"/>
                    <w:left w:val="none" w:sz="0" w:space="0" w:color="auto"/>
                    <w:bottom w:val="none" w:sz="0" w:space="0" w:color="auto"/>
                    <w:right w:val="none" w:sz="0" w:space="0" w:color="auto"/>
                  </w:divBdr>
                  <w:divsChild>
                    <w:div w:id="347567005">
                      <w:marLeft w:val="0"/>
                      <w:marRight w:val="0"/>
                      <w:marTop w:val="0"/>
                      <w:marBottom w:val="0"/>
                      <w:divBdr>
                        <w:top w:val="none" w:sz="0" w:space="0" w:color="auto"/>
                        <w:left w:val="none" w:sz="0" w:space="0" w:color="auto"/>
                        <w:bottom w:val="none" w:sz="0" w:space="0" w:color="auto"/>
                        <w:right w:val="none" w:sz="0" w:space="0" w:color="auto"/>
                      </w:divBdr>
                      <w:divsChild>
                        <w:div w:id="1163662621">
                          <w:marLeft w:val="0"/>
                          <w:marRight w:val="0"/>
                          <w:marTop w:val="375"/>
                          <w:marBottom w:val="0"/>
                          <w:divBdr>
                            <w:top w:val="none" w:sz="0" w:space="0" w:color="auto"/>
                            <w:left w:val="none" w:sz="0" w:space="0" w:color="auto"/>
                            <w:bottom w:val="none" w:sz="0" w:space="0" w:color="auto"/>
                            <w:right w:val="none" w:sz="0" w:space="0" w:color="auto"/>
                          </w:divBdr>
                          <w:divsChild>
                            <w:div w:id="173408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0273F-6700-4FB4-A029-F3125B7C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Granfors, Jacob - NRCS - Aitkin, MN</dc:creator>
  <cp:keywords/>
  <dc:description/>
  <cp:lastModifiedBy>Ekola, Lindberg (BWSR)</cp:lastModifiedBy>
  <cp:revision>3</cp:revision>
  <cp:lastPrinted>2018-06-25T19:51:00Z</cp:lastPrinted>
  <dcterms:created xsi:type="dcterms:W3CDTF">2021-12-22T20:09:00Z</dcterms:created>
  <dcterms:modified xsi:type="dcterms:W3CDTF">2023-06-20T00:42:00Z</dcterms:modified>
</cp:coreProperties>
</file>